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7E" w:rsidRPr="0071333B" w:rsidRDefault="0067257E" w:rsidP="00B840F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257E" w:rsidRPr="0071333B" w:rsidRDefault="0067257E" w:rsidP="00B325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33B">
        <w:rPr>
          <w:rFonts w:ascii="Times New Roman" w:hAnsi="Times New Roman"/>
          <w:b/>
          <w:sz w:val="24"/>
          <w:szCs w:val="24"/>
        </w:rPr>
        <w:t>JE VAŠE DÍTĚ PŘIPRAVENO NA VSTUP DO ŠKOLY?</w:t>
      </w:r>
    </w:p>
    <w:p w:rsidR="0067257E" w:rsidRPr="0071333B" w:rsidRDefault="0067257E" w:rsidP="00B840F4">
      <w:p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Doporučujeme rozvíjet, následující oblasti, aby byl vstup do 1. třídy pro vaše dítě bez komplikací.</w:t>
      </w:r>
    </w:p>
    <w:p w:rsidR="0067257E" w:rsidRPr="0071333B" w:rsidRDefault="0067257E" w:rsidP="00B840F4">
      <w:pPr>
        <w:spacing w:line="240" w:lineRule="auto"/>
        <w:jc w:val="both"/>
        <w:rPr>
          <w:rFonts w:ascii="Times New Roman" w:hAnsi="Times New Roman"/>
        </w:rPr>
      </w:pPr>
      <w:hyperlink r:id="rId7" w:history="1">
        <w:r w:rsidRPr="00926AE7">
          <w:rPr>
            <w:rStyle w:val="Hyperlink"/>
            <w:rFonts w:ascii="Times New Roman" w:hAnsi="Times New Roman"/>
            <w:i/>
          </w:rPr>
          <w:t>HRUBÁ MOTORIKA</w:t>
        </w:r>
      </w:hyperlink>
      <w:r w:rsidRPr="0071333B">
        <w:rPr>
          <w:rFonts w:ascii="Times New Roman" w:hAnsi="Times New Roman"/>
          <w:i/>
          <w:u w:val="single"/>
        </w:rPr>
        <w:t xml:space="preserve"> </w:t>
      </w:r>
    </w:p>
    <w:p w:rsidR="0067257E" w:rsidRPr="0071333B" w:rsidRDefault="0067257E" w:rsidP="00B840F4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udržování rovnováhy a stability (krátký stoj na jedné a pak na druhé noze, chůze po čáře, po laně, běhání např. s míčem, v překážkové dráze, skákání po jedné noze, snožmo, přes švihadlo, chytání a házení - začínáme s velkým míčem, postupně zmenšujeme velikost)</w:t>
      </w:r>
    </w:p>
    <w:p w:rsidR="0067257E" w:rsidRPr="0071333B" w:rsidRDefault="0067257E" w:rsidP="00B840F4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posilování koordinace rukou a očí (badminton, soft tenis, jízda na kole)</w:t>
      </w:r>
    </w:p>
    <w:p w:rsidR="0067257E" w:rsidRPr="0071333B" w:rsidRDefault="0067257E" w:rsidP="00B840F4">
      <w:pPr>
        <w:spacing w:line="240" w:lineRule="auto"/>
        <w:jc w:val="both"/>
        <w:rPr>
          <w:rFonts w:ascii="Times New Roman" w:hAnsi="Times New Roman"/>
          <w:i/>
          <w:u w:val="single"/>
        </w:rPr>
      </w:pPr>
      <w:hyperlink r:id="rId8" w:history="1">
        <w:r w:rsidRPr="00926AE7">
          <w:rPr>
            <w:rStyle w:val="Hyperlink"/>
            <w:rFonts w:ascii="Times New Roman" w:hAnsi="Times New Roman"/>
            <w:i/>
          </w:rPr>
          <w:t>JEMNÁ MOTORIKA</w:t>
        </w:r>
      </w:hyperlink>
    </w:p>
    <w:p w:rsidR="0067257E" w:rsidRPr="0071333B" w:rsidRDefault="0067257E" w:rsidP="00B840F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stavebnice, mozaiky, puzzle (vhodné je pracovat raději vždy podle předlohy)</w:t>
      </w:r>
    </w:p>
    <w:p w:rsidR="0067257E" w:rsidRPr="0071333B" w:rsidRDefault="0067257E" w:rsidP="00B840F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stříhání (správné držení nůžek, zpočátku stříháme větší jednodušší tvary, postupně přecházíme k menším a složitějším), modelování, skládání a vytrhávání papíru</w:t>
      </w:r>
    </w:p>
    <w:p w:rsidR="0067257E" w:rsidRPr="0071333B" w:rsidRDefault="0067257E" w:rsidP="00B840F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navlékání dřevěných korálků, zamykání a odemykání zámku, šroubování</w:t>
      </w:r>
    </w:p>
    <w:p w:rsidR="0067257E" w:rsidRPr="0071333B" w:rsidRDefault="0067257E" w:rsidP="00B840F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pomoc při vaření (drobení, solení, vykrajování)</w:t>
      </w:r>
    </w:p>
    <w:p w:rsidR="0067257E" w:rsidRPr="0071333B" w:rsidRDefault="0067257E" w:rsidP="00B840F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sebeobsluha (zapnutí a rozepnutí zipu, malých knoflíků, zavazování tkaniček, správné používání příboru)</w:t>
      </w:r>
    </w:p>
    <w:p w:rsidR="0067257E" w:rsidRPr="0071333B" w:rsidRDefault="0067257E" w:rsidP="00B840F4">
      <w:pPr>
        <w:spacing w:line="240" w:lineRule="auto"/>
        <w:jc w:val="both"/>
        <w:rPr>
          <w:rFonts w:ascii="Times New Roman" w:hAnsi="Times New Roman"/>
          <w:i/>
          <w:u w:val="single"/>
        </w:rPr>
      </w:pPr>
      <w:hyperlink r:id="rId9" w:history="1">
        <w:r w:rsidRPr="00926AE7">
          <w:rPr>
            <w:rStyle w:val="Hyperlink"/>
            <w:rFonts w:ascii="Times New Roman" w:hAnsi="Times New Roman"/>
            <w:i/>
          </w:rPr>
          <w:t>GRAFOMOTORIKA</w:t>
        </w:r>
      </w:hyperlink>
      <w:r w:rsidRPr="0071333B">
        <w:rPr>
          <w:rFonts w:ascii="Times New Roman" w:hAnsi="Times New Roman"/>
          <w:i/>
          <w:u w:val="single"/>
        </w:rPr>
        <w:t xml:space="preserve"> </w:t>
      </w:r>
    </w:p>
    <w:p w:rsidR="0067257E" w:rsidRPr="0071333B" w:rsidRDefault="0067257E" w:rsidP="00B840F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i/>
          <w:u w:val="single"/>
        </w:rPr>
      </w:pPr>
      <w:r w:rsidRPr="0071333B">
        <w:rPr>
          <w:rFonts w:ascii="Times New Roman" w:hAnsi="Times New Roman"/>
        </w:rPr>
        <w:t>správný úchop psací potřeby – špetkový (tužka je držena mezi palcem a ukazováčkem, prostředníček tužku zespodu podepírá, zbývající dva prsty prsteníček a malíček jsou pokrčeny)</w:t>
      </w:r>
    </w:p>
    <w:p w:rsidR="0067257E" w:rsidRPr="0071333B" w:rsidRDefault="0067257E" w:rsidP="00B840F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i/>
          <w:u w:val="single"/>
        </w:rPr>
      </w:pPr>
      <w:r w:rsidRPr="0071333B">
        <w:rPr>
          <w:rFonts w:ascii="Times New Roman" w:hAnsi="Times New Roman"/>
        </w:rPr>
        <w:t>grafomotorické cviky (malování šneků, kroužků, smyček, vlnovek,  nejprve je vhodné pracovat s větším formátem papíru, jako je např. balící, aby došlo k uvolněné celé paže)</w:t>
      </w:r>
    </w:p>
    <w:p w:rsidR="0067257E" w:rsidRPr="0071333B" w:rsidRDefault="0067257E" w:rsidP="00B840F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i/>
          <w:u w:val="single"/>
        </w:rPr>
      </w:pPr>
      <w:r w:rsidRPr="0071333B">
        <w:rPr>
          <w:rFonts w:ascii="Times New Roman" w:hAnsi="Times New Roman"/>
        </w:rPr>
        <w:t>obtahování nebo dokreslování tvarů, obrázků</w:t>
      </w:r>
    </w:p>
    <w:p w:rsidR="0067257E" w:rsidRPr="0071333B" w:rsidRDefault="0067257E" w:rsidP="00B840F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i/>
          <w:u w:val="single"/>
        </w:rPr>
      </w:pPr>
      <w:r w:rsidRPr="0071333B">
        <w:rPr>
          <w:rFonts w:ascii="Times New Roman" w:hAnsi="Times New Roman"/>
        </w:rPr>
        <w:t>omalovánky (zpočátku volit jednodušší náměty, postupně přecházet ke složitějším, zaměřeným na detaily)</w:t>
      </w:r>
    </w:p>
    <w:p w:rsidR="0067257E" w:rsidRPr="009B16DE" w:rsidRDefault="0067257E" w:rsidP="00B840F4">
      <w:pPr>
        <w:spacing w:line="240" w:lineRule="auto"/>
        <w:jc w:val="both"/>
        <w:rPr>
          <w:rFonts w:ascii="Times New Roman" w:hAnsi="Times New Roman"/>
          <w:i/>
          <w:color w:val="365F91"/>
          <w:u w:val="single"/>
        </w:rPr>
      </w:pPr>
      <w:r w:rsidRPr="009B16DE">
        <w:rPr>
          <w:rFonts w:ascii="Times New Roman" w:hAnsi="Times New Roman"/>
          <w:i/>
          <w:color w:val="365F91"/>
          <w:u w:val="single"/>
        </w:rPr>
        <w:t>VIZUOMOTORIKA</w:t>
      </w:r>
    </w:p>
    <w:p w:rsidR="0067257E" w:rsidRPr="0071333B" w:rsidRDefault="0067257E" w:rsidP="00B840F4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bludiště, puzzle, spojování bodů a vytváření obrazců</w:t>
      </w:r>
    </w:p>
    <w:p w:rsidR="0067257E" w:rsidRPr="0071333B" w:rsidRDefault="0067257E" w:rsidP="00B840F4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dokreslování druhé poloviny obrázku</w:t>
      </w:r>
    </w:p>
    <w:p w:rsidR="0067257E" w:rsidRPr="0071333B" w:rsidRDefault="0067257E" w:rsidP="00B840F4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 xml:space="preserve">překreslování vzorů do čtvercové sítě </w:t>
      </w:r>
    </w:p>
    <w:p w:rsidR="0067257E" w:rsidRPr="0071333B" w:rsidRDefault="0067257E" w:rsidP="00B840F4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řazení prvků zleva doprava</w:t>
      </w:r>
    </w:p>
    <w:p w:rsidR="0067257E" w:rsidRPr="0071333B" w:rsidRDefault="0067257E" w:rsidP="00B840F4">
      <w:pPr>
        <w:spacing w:line="240" w:lineRule="auto"/>
        <w:jc w:val="both"/>
        <w:rPr>
          <w:rFonts w:ascii="Times New Roman" w:hAnsi="Times New Roman"/>
        </w:rPr>
      </w:pPr>
      <w:hyperlink r:id="rId10" w:history="1">
        <w:r w:rsidRPr="00926AE7">
          <w:rPr>
            <w:rStyle w:val="Hyperlink"/>
            <w:rFonts w:ascii="Times New Roman" w:hAnsi="Times New Roman"/>
            <w:i/>
          </w:rPr>
          <w:t>ZRAKOVÉ VNÍMÁNÍ</w:t>
        </w:r>
      </w:hyperlink>
      <w:r w:rsidRPr="0071333B">
        <w:rPr>
          <w:rFonts w:ascii="Times New Roman" w:hAnsi="Times New Roman"/>
        </w:rPr>
        <w:t xml:space="preserve"> </w:t>
      </w:r>
    </w:p>
    <w:p w:rsidR="0067257E" w:rsidRPr="0071333B" w:rsidRDefault="0067257E" w:rsidP="00B840F4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vyhledávání dvojic stejných obrázků (pexeso, dětské karty např. Černý Petr, kvarteto, domino)</w:t>
      </w:r>
    </w:p>
    <w:p w:rsidR="0067257E" w:rsidRPr="0071333B" w:rsidRDefault="0067257E" w:rsidP="00B840F4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popletené obrázky, vyhledávání rozdílů u dvou zdánlivě stejných obrázků</w:t>
      </w:r>
    </w:p>
    <w:p w:rsidR="0067257E" w:rsidRPr="0071333B" w:rsidRDefault="0067257E" w:rsidP="00B840F4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označení obrázku, který se liší od ostatních např. v řadě</w:t>
      </w:r>
    </w:p>
    <w:p w:rsidR="0067257E" w:rsidRPr="0071333B" w:rsidRDefault="0067257E" w:rsidP="00B840F4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postřehnutí změn ve svém okolí, na obrázku (co je nového, co chybí)</w:t>
      </w:r>
    </w:p>
    <w:p w:rsidR="0067257E" w:rsidRPr="0071333B" w:rsidRDefault="0067257E" w:rsidP="00B840F4">
      <w:pPr>
        <w:spacing w:line="240" w:lineRule="auto"/>
        <w:jc w:val="both"/>
        <w:rPr>
          <w:rFonts w:ascii="Times New Roman" w:hAnsi="Times New Roman"/>
          <w:i/>
          <w:u w:val="single"/>
        </w:rPr>
      </w:pPr>
      <w:hyperlink r:id="rId11" w:history="1">
        <w:r w:rsidRPr="00926AE7">
          <w:rPr>
            <w:rStyle w:val="Hyperlink"/>
            <w:rFonts w:ascii="Times New Roman" w:hAnsi="Times New Roman"/>
            <w:i/>
          </w:rPr>
          <w:t>SLUCHOVÉ VNÍMÁNÍ</w:t>
        </w:r>
      </w:hyperlink>
      <w:r w:rsidRPr="0071333B">
        <w:rPr>
          <w:rFonts w:ascii="Times New Roman" w:hAnsi="Times New Roman"/>
          <w:i/>
          <w:u w:val="single"/>
        </w:rPr>
        <w:t xml:space="preserve"> </w:t>
      </w:r>
    </w:p>
    <w:p w:rsidR="0067257E" w:rsidRPr="0071333B" w:rsidRDefault="0067257E" w:rsidP="00B840F4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rozpoznávání hlásek na počátku, později na konci slova („slovní fotbal“), dále pak lze hrát hru „Na mimozemšťany“, kdy děti jsou „mimozemšťané“ a dorozumívají se mezi sebou tak, že slova slabikují, případně i hláskují (Po-dej-mi-ru-ku! P-o-d- e- j-m -i-r-u-k-u!). Jestliže oslovený hráč rozumí, musí pokyn vykonat</w:t>
      </w:r>
    </w:p>
    <w:p w:rsidR="0067257E" w:rsidRPr="0071333B" w:rsidRDefault="0067257E" w:rsidP="00B840F4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 xml:space="preserve">vytváření slov na zvolené písmeno, těžší varianta – konkretizace slov např. na skupinu zvířat, květin, oblečení </w:t>
      </w:r>
    </w:p>
    <w:p w:rsidR="0067257E" w:rsidRPr="00023405" w:rsidRDefault="0067257E" w:rsidP="00023405">
      <w:pPr>
        <w:spacing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67257E" w:rsidRPr="0071333B" w:rsidRDefault="0067257E" w:rsidP="00B840F4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 xml:space="preserve">sluchové rozlišování slabik a slov (la – la, la – le, mo – mo, mo – me, pes – pes, pes – pec, víla – vila, mele – tele), dítě říká, zda slyší slabiky či slova stejně nebo nestejně  </w:t>
      </w:r>
    </w:p>
    <w:p w:rsidR="0067257E" w:rsidRPr="0071333B" w:rsidRDefault="0067257E" w:rsidP="00B840F4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posilování sluchové paměti – rozvíjení vět přidáním slova („Na prázdniny sebou si vezmu“ – „Na prázdniny sebou si vezmu kufr“ – „Na prázdniny sebou si vezmu kufr a baterku“ – „Na prázdniny sebou si vezmu kufr, baterku a spacák“</w:t>
      </w:r>
    </w:p>
    <w:p w:rsidR="0067257E" w:rsidRPr="0071333B" w:rsidRDefault="0067257E" w:rsidP="00B840F4">
      <w:pPr>
        <w:spacing w:line="240" w:lineRule="auto"/>
        <w:jc w:val="both"/>
        <w:rPr>
          <w:rFonts w:ascii="Times New Roman" w:hAnsi="Times New Roman"/>
        </w:rPr>
      </w:pPr>
      <w:hyperlink r:id="rId12" w:history="1">
        <w:r w:rsidRPr="00926AE7">
          <w:rPr>
            <w:rStyle w:val="Hyperlink"/>
            <w:rFonts w:ascii="Times New Roman" w:hAnsi="Times New Roman"/>
            <w:i/>
          </w:rPr>
          <w:t>ŘEČOVÁ VYSPĚLOST</w:t>
        </w:r>
      </w:hyperlink>
      <w:r w:rsidRPr="0071333B">
        <w:rPr>
          <w:rFonts w:ascii="Times New Roman" w:hAnsi="Times New Roman"/>
          <w:i/>
          <w:u w:val="single"/>
        </w:rPr>
        <w:t xml:space="preserve"> </w:t>
      </w:r>
    </w:p>
    <w:p w:rsidR="0067257E" w:rsidRPr="0071333B" w:rsidRDefault="0067257E" w:rsidP="00B840F4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správná výslovnost jednotlivých hlásek (sykavky, rotacismy, měkčení)</w:t>
      </w:r>
    </w:p>
    <w:p w:rsidR="0067257E" w:rsidRPr="0071333B" w:rsidRDefault="0067257E" w:rsidP="00B840F4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rozvíjení artikulační obratnosti – vyslovování složitějších slov (paroplavba, helikoptéra, pirueta, podplukovník, lichokopytník, lokomotiva)</w:t>
      </w:r>
    </w:p>
    <w:p w:rsidR="0067257E" w:rsidRPr="0071333B" w:rsidRDefault="0067257E" w:rsidP="00B840F4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 xml:space="preserve">rozšiřování slovní zásoby a samostatného vyjadřování – předčítání a vyprávění pohádek rodičem, dítě povídá, co si zapamatovalo, dokončení příběhu dítětem, vyprávění osobních zážitků z mateřské školy, z procházky, z výletu </w:t>
      </w:r>
    </w:p>
    <w:p w:rsidR="0067257E" w:rsidRPr="009B16DE" w:rsidRDefault="0067257E" w:rsidP="00B840F4">
      <w:pPr>
        <w:spacing w:line="240" w:lineRule="auto"/>
        <w:jc w:val="both"/>
        <w:rPr>
          <w:rFonts w:ascii="Times New Roman" w:hAnsi="Times New Roman"/>
          <w:i/>
          <w:color w:val="365F91"/>
          <w:u w:val="single"/>
        </w:rPr>
      </w:pPr>
      <w:r w:rsidRPr="009B16DE">
        <w:rPr>
          <w:rFonts w:ascii="Times New Roman" w:hAnsi="Times New Roman"/>
          <w:i/>
          <w:color w:val="365F91"/>
          <w:u w:val="single"/>
        </w:rPr>
        <w:t>PROSTOROVÁ A PRAVOLEVÁ ORIENTACE</w:t>
      </w:r>
    </w:p>
    <w:p w:rsidR="0067257E" w:rsidRPr="0071333B" w:rsidRDefault="0067257E" w:rsidP="00B840F4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ukazování, kde je nahoře, dole, vpravo, vlevo, uprostřed, uvnitř, venku, daleko, blízko</w:t>
      </w:r>
    </w:p>
    <w:p w:rsidR="0067257E" w:rsidRPr="0071333B" w:rsidRDefault="0067257E" w:rsidP="00B840F4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umístění určitého předmětu – na, pod, před, za stůl, napravo, nalevo od stolu</w:t>
      </w:r>
    </w:p>
    <w:p w:rsidR="0067257E" w:rsidRPr="0071333B" w:rsidRDefault="0067257E" w:rsidP="00B840F4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orientace na sobě – ukaž pravou ruku, levou ruku, pravé rameno, levé koleno</w:t>
      </w:r>
    </w:p>
    <w:p w:rsidR="0067257E" w:rsidRPr="0071333B" w:rsidRDefault="0067257E" w:rsidP="00B840F4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dokreslení na obrázku děvčete (chlapce) pravého oka, levého ucha, pravého culíku</w:t>
      </w:r>
    </w:p>
    <w:p w:rsidR="0067257E" w:rsidRPr="0071333B" w:rsidRDefault="0067257E" w:rsidP="00B840F4">
      <w:pPr>
        <w:spacing w:line="240" w:lineRule="auto"/>
        <w:jc w:val="both"/>
        <w:rPr>
          <w:rFonts w:ascii="Times New Roman" w:hAnsi="Times New Roman"/>
        </w:rPr>
      </w:pPr>
      <w:hyperlink r:id="rId13" w:history="1">
        <w:r w:rsidRPr="00926AE7">
          <w:rPr>
            <w:rStyle w:val="Hyperlink"/>
            <w:rFonts w:ascii="Times New Roman" w:hAnsi="Times New Roman"/>
            <w:i/>
          </w:rPr>
          <w:t>MATEMATICKÉ PŘEDSTAVY</w:t>
        </w:r>
      </w:hyperlink>
      <w:r w:rsidRPr="0071333B">
        <w:rPr>
          <w:rFonts w:ascii="Times New Roman" w:hAnsi="Times New Roman"/>
          <w:i/>
          <w:u w:val="single"/>
        </w:rPr>
        <w:t xml:space="preserve"> </w:t>
      </w:r>
    </w:p>
    <w:p w:rsidR="0067257E" w:rsidRPr="0071333B" w:rsidRDefault="0067257E" w:rsidP="00B840F4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rozlišování pojmů s názornými pomůckami (málo – mno</w:t>
      </w:r>
      <w:r>
        <w:rPr>
          <w:rFonts w:ascii="Times New Roman" w:hAnsi="Times New Roman"/>
        </w:rPr>
        <w:t>ho, více – méně, delší – kratší</w:t>
      </w:r>
      <w:r w:rsidRPr="0071333B">
        <w:rPr>
          <w:rFonts w:ascii="Times New Roman" w:hAnsi="Times New Roman"/>
        </w:rPr>
        <w:t>)</w:t>
      </w:r>
    </w:p>
    <w:p w:rsidR="0067257E" w:rsidRPr="0071333B" w:rsidRDefault="0067257E" w:rsidP="00B840F4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porovnávání skupin, kde je předmětů více, méně, přiřazování číslic 1 – 6 k stejnému počtu předmětů, doplňování předmětů podle určené číslice, určování celkového počtu, vhodná je hra „Člověče, nezlob se“</w:t>
      </w:r>
    </w:p>
    <w:p w:rsidR="0067257E" w:rsidRPr="0071333B" w:rsidRDefault="0067257E" w:rsidP="00B840F4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určování základních geometrických tvarů – kruh, čtverec, trojúhelník, obdélník</w:t>
      </w:r>
    </w:p>
    <w:p w:rsidR="0067257E" w:rsidRPr="0071333B" w:rsidRDefault="0067257E" w:rsidP="00B840F4">
      <w:pPr>
        <w:spacing w:line="240" w:lineRule="auto"/>
        <w:jc w:val="both"/>
        <w:rPr>
          <w:rFonts w:ascii="Times New Roman" w:hAnsi="Times New Roman"/>
          <w:i/>
          <w:u w:val="single"/>
        </w:rPr>
      </w:pPr>
      <w:hyperlink r:id="rId14" w:history="1">
        <w:r w:rsidRPr="00926AE7">
          <w:rPr>
            <w:rStyle w:val="Hyperlink"/>
            <w:rFonts w:ascii="Times New Roman" w:hAnsi="Times New Roman"/>
            <w:i/>
          </w:rPr>
          <w:t>POZORNOST</w:t>
        </w:r>
      </w:hyperlink>
      <w:r w:rsidRPr="0071333B">
        <w:rPr>
          <w:rFonts w:ascii="Times New Roman" w:hAnsi="Times New Roman"/>
          <w:i/>
          <w:u w:val="single"/>
        </w:rPr>
        <w:t xml:space="preserve"> </w:t>
      </w:r>
    </w:p>
    <w:p w:rsidR="0067257E" w:rsidRPr="0071333B" w:rsidRDefault="0067257E" w:rsidP="00B840F4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zapamatování si 6 předmětů – po zakrytí dítě vyjmenuje předměty, které chybí nebo které byly vyměněny („Kimova hra“)</w:t>
      </w:r>
    </w:p>
    <w:p w:rsidR="0067257E" w:rsidRPr="0071333B" w:rsidRDefault="0067257E" w:rsidP="00B840F4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označování předmětů dle předlohy v pracovním listě (např. ve skupině ovoce všechny jablíčka podtrhni, a všechny hrušky dej do kroužku), dítě pracuje s tužkou postupně zleva doprava po řádcích</w:t>
      </w:r>
    </w:p>
    <w:p w:rsidR="0067257E" w:rsidRPr="0071333B" w:rsidRDefault="0067257E" w:rsidP="00B840F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1333B">
        <w:rPr>
          <w:rFonts w:ascii="Times New Roman" w:hAnsi="Times New Roman"/>
        </w:rPr>
        <w:t>postupné rozvíjení pracovních návyků a koncentrace pozornosti, denně po chvilkách je vhodné provádění řízené činnosti připomínající školní povinnosti, postupné zvyšování samostatnosti a vedení k dokončování úkolů</w:t>
      </w:r>
    </w:p>
    <w:p w:rsidR="0067257E" w:rsidRPr="0071333B" w:rsidRDefault="0067257E" w:rsidP="00B840F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7257E" w:rsidRPr="0071333B" w:rsidRDefault="0067257E" w:rsidP="00B840F4">
      <w:pPr>
        <w:spacing w:line="240" w:lineRule="auto"/>
        <w:jc w:val="both"/>
        <w:rPr>
          <w:rFonts w:ascii="Times New Roman" w:hAnsi="Times New Roman"/>
          <w:i/>
          <w:u w:val="single"/>
        </w:rPr>
      </w:pPr>
      <w:hyperlink r:id="rId15" w:history="1">
        <w:r w:rsidRPr="00926AE7">
          <w:rPr>
            <w:rStyle w:val="Hyperlink"/>
            <w:rFonts w:ascii="Times New Roman" w:hAnsi="Times New Roman"/>
            <w:i/>
          </w:rPr>
          <w:t>SAMOSTATNOST</w:t>
        </w:r>
      </w:hyperlink>
      <w:r w:rsidRPr="0071333B">
        <w:rPr>
          <w:rFonts w:ascii="Times New Roman" w:hAnsi="Times New Roman"/>
          <w:i/>
          <w:u w:val="single"/>
        </w:rPr>
        <w:t xml:space="preserve"> </w:t>
      </w:r>
    </w:p>
    <w:p w:rsidR="0067257E" w:rsidRPr="0071333B" w:rsidRDefault="0067257E" w:rsidP="00B840F4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sebeobsluha a hygiena (oblékání a obutí, samostatné používání toalety, umývání rukou po použití WC, používání kapesníku)</w:t>
      </w:r>
    </w:p>
    <w:p w:rsidR="0067257E" w:rsidRPr="0071333B" w:rsidRDefault="0067257E" w:rsidP="00B840F4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>zvládání drobných úklidových prací (srovnání hraček, udržování pořádku ve svých věcech)</w:t>
      </w:r>
    </w:p>
    <w:p w:rsidR="0067257E" w:rsidRDefault="0067257E" w:rsidP="00B840F4">
      <w:pPr>
        <w:spacing w:before="100" w:after="100" w:line="240" w:lineRule="auto"/>
        <w:jc w:val="both"/>
        <w:rPr>
          <w:rFonts w:ascii="Times New Roman" w:hAnsi="Times New Roman"/>
        </w:rPr>
      </w:pPr>
      <w:r w:rsidRPr="0071333B">
        <w:rPr>
          <w:rFonts w:ascii="Times New Roman" w:hAnsi="Times New Roman"/>
        </w:rPr>
        <w:t xml:space="preserve">Do režimu dne by měl být pravidelně zařazován čas na společnou hru (rodiče – dítě), stačí denně 15 – 30 minut. Hry a cvičení předkládáme dítěti nenásilně. Při hraní volíme zpočátku méně náročné formy, pak přecházíme ke složitějším, které dále střídáme s méně náročnými – důvodem je předcházení únavě a nesoustředěnosti dítěte. </w:t>
      </w:r>
    </w:p>
    <w:sectPr w:rsidR="0067257E" w:rsidSect="003F4CF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7E" w:rsidRDefault="0067257E" w:rsidP="00023405">
      <w:pPr>
        <w:spacing w:after="0" w:line="240" w:lineRule="auto"/>
      </w:pPr>
      <w:r>
        <w:separator/>
      </w:r>
    </w:p>
  </w:endnote>
  <w:endnote w:type="continuationSeparator" w:id="0">
    <w:p w:rsidR="0067257E" w:rsidRDefault="0067257E" w:rsidP="0002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7E" w:rsidRDefault="0067257E" w:rsidP="00023405">
      <w:pPr>
        <w:spacing w:after="0" w:line="240" w:lineRule="auto"/>
      </w:pPr>
      <w:r>
        <w:separator/>
      </w:r>
    </w:p>
  </w:footnote>
  <w:footnote w:type="continuationSeparator" w:id="0">
    <w:p w:rsidR="0067257E" w:rsidRDefault="0067257E" w:rsidP="0002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7E" w:rsidRDefault="0067257E">
    <w:pPr>
      <w:pStyle w:val="Header"/>
    </w:pPr>
    <w:r w:rsidRPr="00B5238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style="width:444.75pt;height:55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D66"/>
    <w:multiLevelType w:val="hybridMultilevel"/>
    <w:tmpl w:val="E09E8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A5A45"/>
    <w:multiLevelType w:val="hybridMultilevel"/>
    <w:tmpl w:val="8FB80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174A"/>
    <w:multiLevelType w:val="hybridMultilevel"/>
    <w:tmpl w:val="6E3090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C695D"/>
    <w:multiLevelType w:val="hybridMultilevel"/>
    <w:tmpl w:val="AF748C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975C4"/>
    <w:multiLevelType w:val="hybridMultilevel"/>
    <w:tmpl w:val="5ADAD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F2B03"/>
    <w:multiLevelType w:val="hybridMultilevel"/>
    <w:tmpl w:val="8F1825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136A2"/>
    <w:multiLevelType w:val="hybridMultilevel"/>
    <w:tmpl w:val="2D4E5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65918"/>
    <w:multiLevelType w:val="hybridMultilevel"/>
    <w:tmpl w:val="8C7E6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2192D"/>
    <w:multiLevelType w:val="hybridMultilevel"/>
    <w:tmpl w:val="24485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437C6"/>
    <w:multiLevelType w:val="hybridMultilevel"/>
    <w:tmpl w:val="AF5AB0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B5F9B"/>
    <w:multiLevelType w:val="hybridMultilevel"/>
    <w:tmpl w:val="FF6C908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CCA5874"/>
    <w:multiLevelType w:val="hybridMultilevel"/>
    <w:tmpl w:val="54A012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C169B"/>
    <w:multiLevelType w:val="hybridMultilevel"/>
    <w:tmpl w:val="E250A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50878"/>
    <w:multiLevelType w:val="hybridMultilevel"/>
    <w:tmpl w:val="95CE70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D6833"/>
    <w:multiLevelType w:val="hybridMultilevel"/>
    <w:tmpl w:val="52DE9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A2A8A"/>
    <w:multiLevelType w:val="hybridMultilevel"/>
    <w:tmpl w:val="F1BEB7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35674"/>
    <w:multiLevelType w:val="hybridMultilevel"/>
    <w:tmpl w:val="DE447C4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052C97"/>
    <w:multiLevelType w:val="hybridMultilevel"/>
    <w:tmpl w:val="B4D61E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B30C6"/>
    <w:multiLevelType w:val="hybridMultilevel"/>
    <w:tmpl w:val="C228E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84AD5"/>
    <w:multiLevelType w:val="hybridMultilevel"/>
    <w:tmpl w:val="47A84E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354AB"/>
    <w:multiLevelType w:val="hybridMultilevel"/>
    <w:tmpl w:val="BC7466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D6665"/>
    <w:multiLevelType w:val="hybridMultilevel"/>
    <w:tmpl w:val="E4E02C7E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E12148B"/>
    <w:multiLevelType w:val="hybridMultilevel"/>
    <w:tmpl w:val="BC049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45B8E"/>
    <w:multiLevelType w:val="hybridMultilevel"/>
    <w:tmpl w:val="50482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E76AA"/>
    <w:multiLevelType w:val="hybridMultilevel"/>
    <w:tmpl w:val="637C12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53B0C"/>
    <w:multiLevelType w:val="hybridMultilevel"/>
    <w:tmpl w:val="FF306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4549E"/>
    <w:multiLevelType w:val="hybridMultilevel"/>
    <w:tmpl w:val="0D3C10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D79BE"/>
    <w:multiLevelType w:val="hybridMultilevel"/>
    <w:tmpl w:val="9EAE12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"/>
  </w:num>
  <w:num w:numId="5">
    <w:abstractNumId w:val="19"/>
  </w:num>
  <w:num w:numId="6">
    <w:abstractNumId w:val="16"/>
  </w:num>
  <w:num w:numId="7">
    <w:abstractNumId w:val="26"/>
  </w:num>
  <w:num w:numId="8">
    <w:abstractNumId w:val="11"/>
  </w:num>
  <w:num w:numId="9">
    <w:abstractNumId w:val="20"/>
  </w:num>
  <w:num w:numId="10">
    <w:abstractNumId w:val="3"/>
  </w:num>
  <w:num w:numId="11">
    <w:abstractNumId w:val="21"/>
  </w:num>
  <w:num w:numId="12">
    <w:abstractNumId w:val="17"/>
  </w:num>
  <w:num w:numId="13">
    <w:abstractNumId w:val="24"/>
  </w:num>
  <w:num w:numId="14">
    <w:abstractNumId w:val="13"/>
  </w:num>
  <w:num w:numId="15">
    <w:abstractNumId w:val="9"/>
  </w:num>
  <w:num w:numId="16">
    <w:abstractNumId w:val="18"/>
  </w:num>
  <w:num w:numId="17">
    <w:abstractNumId w:val="12"/>
  </w:num>
  <w:num w:numId="18">
    <w:abstractNumId w:val="4"/>
  </w:num>
  <w:num w:numId="19">
    <w:abstractNumId w:val="8"/>
  </w:num>
  <w:num w:numId="20">
    <w:abstractNumId w:val="27"/>
  </w:num>
  <w:num w:numId="21">
    <w:abstractNumId w:val="6"/>
  </w:num>
  <w:num w:numId="22">
    <w:abstractNumId w:val="1"/>
  </w:num>
  <w:num w:numId="23">
    <w:abstractNumId w:val="25"/>
  </w:num>
  <w:num w:numId="24">
    <w:abstractNumId w:val="23"/>
  </w:num>
  <w:num w:numId="25">
    <w:abstractNumId w:val="0"/>
  </w:num>
  <w:num w:numId="26">
    <w:abstractNumId w:val="10"/>
  </w:num>
  <w:num w:numId="27">
    <w:abstractNumId w:val="2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458"/>
    <w:rsid w:val="000122CC"/>
    <w:rsid w:val="00023405"/>
    <w:rsid w:val="00027217"/>
    <w:rsid w:val="00036D2D"/>
    <w:rsid w:val="000433E9"/>
    <w:rsid w:val="0007483C"/>
    <w:rsid w:val="0009574C"/>
    <w:rsid w:val="000B6D28"/>
    <w:rsid w:val="000C7045"/>
    <w:rsid w:val="000E16A5"/>
    <w:rsid w:val="000F5B21"/>
    <w:rsid w:val="000F7C83"/>
    <w:rsid w:val="001155BC"/>
    <w:rsid w:val="00136D3B"/>
    <w:rsid w:val="00173601"/>
    <w:rsid w:val="00184931"/>
    <w:rsid w:val="00197320"/>
    <w:rsid w:val="00227F2E"/>
    <w:rsid w:val="00242B77"/>
    <w:rsid w:val="002A07D4"/>
    <w:rsid w:val="002A288F"/>
    <w:rsid w:val="002A29AF"/>
    <w:rsid w:val="002E66A6"/>
    <w:rsid w:val="002F7B4B"/>
    <w:rsid w:val="0030656A"/>
    <w:rsid w:val="00315327"/>
    <w:rsid w:val="0034225C"/>
    <w:rsid w:val="00346D45"/>
    <w:rsid w:val="00365D7C"/>
    <w:rsid w:val="003701E5"/>
    <w:rsid w:val="003C3F1F"/>
    <w:rsid w:val="003F4CFF"/>
    <w:rsid w:val="0043424E"/>
    <w:rsid w:val="0046067D"/>
    <w:rsid w:val="004B6C7B"/>
    <w:rsid w:val="004D3AB6"/>
    <w:rsid w:val="004E3360"/>
    <w:rsid w:val="00533E61"/>
    <w:rsid w:val="00552834"/>
    <w:rsid w:val="00572759"/>
    <w:rsid w:val="005751A4"/>
    <w:rsid w:val="005763A3"/>
    <w:rsid w:val="0059526E"/>
    <w:rsid w:val="005A4C98"/>
    <w:rsid w:val="005A616D"/>
    <w:rsid w:val="005E1AEE"/>
    <w:rsid w:val="005F1838"/>
    <w:rsid w:val="00633BB2"/>
    <w:rsid w:val="00647FCB"/>
    <w:rsid w:val="00670087"/>
    <w:rsid w:val="0067257E"/>
    <w:rsid w:val="00685A6E"/>
    <w:rsid w:val="006A0367"/>
    <w:rsid w:val="006D008F"/>
    <w:rsid w:val="00707578"/>
    <w:rsid w:val="0071333B"/>
    <w:rsid w:val="00717EAB"/>
    <w:rsid w:val="00750188"/>
    <w:rsid w:val="007854E9"/>
    <w:rsid w:val="007C547D"/>
    <w:rsid w:val="007C705E"/>
    <w:rsid w:val="00844270"/>
    <w:rsid w:val="008C5502"/>
    <w:rsid w:val="008F379E"/>
    <w:rsid w:val="009027DE"/>
    <w:rsid w:val="00926AE7"/>
    <w:rsid w:val="00951004"/>
    <w:rsid w:val="00962458"/>
    <w:rsid w:val="009B16DE"/>
    <w:rsid w:val="009C353F"/>
    <w:rsid w:val="009D07BC"/>
    <w:rsid w:val="009E213E"/>
    <w:rsid w:val="00A26E20"/>
    <w:rsid w:val="00A31723"/>
    <w:rsid w:val="00A52D9D"/>
    <w:rsid w:val="00A84741"/>
    <w:rsid w:val="00AA0545"/>
    <w:rsid w:val="00AB26E7"/>
    <w:rsid w:val="00AF7520"/>
    <w:rsid w:val="00B25AE7"/>
    <w:rsid w:val="00B314DA"/>
    <w:rsid w:val="00B32508"/>
    <w:rsid w:val="00B34D3B"/>
    <w:rsid w:val="00B5238A"/>
    <w:rsid w:val="00B81E11"/>
    <w:rsid w:val="00B840F4"/>
    <w:rsid w:val="00BB43FB"/>
    <w:rsid w:val="00BD58A3"/>
    <w:rsid w:val="00BF0F6A"/>
    <w:rsid w:val="00BF208B"/>
    <w:rsid w:val="00C51B3D"/>
    <w:rsid w:val="00C660F2"/>
    <w:rsid w:val="00C97577"/>
    <w:rsid w:val="00CA260F"/>
    <w:rsid w:val="00CE6BFD"/>
    <w:rsid w:val="00D229B7"/>
    <w:rsid w:val="00D67C01"/>
    <w:rsid w:val="00D748F6"/>
    <w:rsid w:val="00DD7642"/>
    <w:rsid w:val="00E244D2"/>
    <w:rsid w:val="00E611F1"/>
    <w:rsid w:val="00E66C16"/>
    <w:rsid w:val="00E83E27"/>
    <w:rsid w:val="00EC2ED3"/>
    <w:rsid w:val="00F03FE0"/>
    <w:rsid w:val="00F107A3"/>
    <w:rsid w:val="00F75C03"/>
    <w:rsid w:val="00F9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B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3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4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26AE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2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4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234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porzl.cz/doc/met/10_jm.docx" TargetMode="External"/><Relationship Id="rId13" Type="http://schemas.openxmlformats.org/officeDocument/2006/relationships/hyperlink" Target="http://ppporzl.cz/doc/met/10_mp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pporzl.cz/doc/met/10_hm.docx" TargetMode="External"/><Relationship Id="rId12" Type="http://schemas.openxmlformats.org/officeDocument/2006/relationships/hyperlink" Target="http://ppporzl.cz/doc/met/10_rec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pporzl.cz/doc/met/10_sv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pporzl.cz/doc/met/10_sam.docx" TargetMode="External"/><Relationship Id="rId10" Type="http://schemas.openxmlformats.org/officeDocument/2006/relationships/hyperlink" Target="http://ppporzl.cz/doc/met/10_zv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pporzl.cz/doc/met/10_grafo.docx" TargetMode="External"/><Relationship Id="rId14" Type="http://schemas.openxmlformats.org/officeDocument/2006/relationships/hyperlink" Target="http://ppporzl.cz/doc/met/10_poz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806</Words>
  <Characters>4759</Characters>
  <Application>Microsoft Office Outlook</Application>
  <DocSecurity>0</DocSecurity>
  <Lines>0</Lines>
  <Paragraphs>0</Paragraphs>
  <ScaleCrop>false</ScaleCrop>
  <Company>KPPP a ZDVPP Zlín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VAŠE DÍTĚ PŘIPRAVENO NA VSTUP DO ŠKOLY</dc:title>
  <dc:subject/>
  <dc:creator>uživatel</dc:creator>
  <cp:keywords/>
  <dc:description/>
  <cp:lastModifiedBy>Projekce</cp:lastModifiedBy>
  <cp:revision>2</cp:revision>
  <cp:lastPrinted>2013-12-02T14:23:00Z</cp:lastPrinted>
  <dcterms:created xsi:type="dcterms:W3CDTF">2021-03-11T09:38:00Z</dcterms:created>
  <dcterms:modified xsi:type="dcterms:W3CDTF">2021-03-11T09:38:00Z</dcterms:modified>
</cp:coreProperties>
</file>